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8891"/>
      </w:tblGrid>
      <w:tr w:rsidR="00725F2C" w:rsidRPr="00725F2C" w14:paraId="052FEBC0" w14:textId="77777777" w:rsidTr="00725F2C">
        <w:trPr>
          <w:trHeight w:val="755"/>
        </w:trPr>
        <w:tc>
          <w:tcPr>
            <w:tcW w:w="644" w:type="dxa"/>
          </w:tcPr>
          <w:p w14:paraId="7CF6C54B" w14:textId="77777777" w:rsidR="00725F2C" w:rsidRPr="00725F2C" w:rsidRDefault="00725F2C" w:rsidP="00B261E9">
            <w:pPr>
              <w:pStyle w:val="Header"/>
              <w:ind w:right="240"/>
              <w:jc w:val="both"/>
              <w:rPr>
                <w:rFonts w:ascii="Book Antiqua" w:hAnsi="Book Antiqua" w:cs="Arial"/>
                <w:b/>
                <w:bCs/>
              </w:rPr>
            </w:pPr>
          </w:p>
        </w:tc>
        <w:tc>
          <w:tcPr>
            <w:tcW w:w="8891" w:type="dxa"/>
          </w:tcPr>
          <w:p w14:paraId="50F5C883" w14:textId="6D9F8EFC" w:rsidR="00725F2C" w:rsidRPr="00725F2C" w:rsidRDefault="00725F2C" w:rsidP="00B261E9">
            <w:pPr>
              <w:pStyle w:val="Header"/>
              <w:ind w:right="240"/>
              <w:jc w:val="both"/>
              <w:rPr>
                <w:rFonts w:ascii="Book Antiqua" w:hAnsi="Book Antiqua" w:cs="Arial"/>
                <w:b/>
                <w:bCs/>
              </w:rPr>
            </w:pPr>
            <w:r w:rsidRPr="00725F2C">
              <w:rPr>
                <w:rFonts w:ascii="Book Antiqua" w:hAnsi="Book Antiqua" w:cs="Arial"/>
                <w:b/>
                <w:bCs/>
              </w:rPr>
              <w:t>Substation Extension Package SS-110 under (i) Consultancy services to WBSETCL, CESC and CSPTCL and (ii) Eastern region Expansion Scheme-XXXII</w:t>
            </w:r>
            <w:r>
              <w:rPr>
                <w:rFonts w:ascii="Book Antiqua" w:hAnsi="Book Antiqua" w:cs="Arial"/>
                <w:b/>
                <w:bCs/>
              </w:rPr>
              <w:t xml:space="preserve">; </w:t>
            </w:r>
            <w:r w:rsidRPr="00725F2C">
              <w:rPr>
                <w:rFonts w:ascii="Book Antiqua" w:hAnsi="Book Antiqua" w:cs="Arial"/>
                <w:b/>
                <w:bCs/>
              </w:rPr>
              <w:t>Specification No.: CC/NT/W-AIS/DOM/A06/23/01910</w:t>
            </w:r>
          </w:p>
        </w:tc>
      </w:tr>
      <w:tr w:rsidR="00725F2C" w:rsidRPr="00725F2C" w14:paraId="29508288" w14:textId="77777777" w:rsidTr="00725F2C">
        <w:tc>
          <w:tcPr>
            <w:tcW w:w="644" w:type="dxa"/>
          </w:tcPr>
          <w:p w14:paraId="1A73D442" w14:textId="77777777" w:rsidR="00725F2C" w:rsidRPr="00725F2C" w:rsidRDefault="00725F2C" w:rsidP="00B261E9">
            <w:pPr>
              <w:pStyle w:val="BodyText"/>
              <w:rPr>
                <w:rFonts w:ascii="Book Antiqua" w:hAnsi="Book Antiqua"/>
                <w:bCs/>
                <w:sz w:val="22"/>
                <w:szCs w:val="22"/>
              </w:rPr>
            </w:pPr>
          </w:p>
        </w:tc>
        <w:tc>
          <w:tcPr>
            <w:tcW w:w="8891" w:type="dxa"/>
          </w:tcPr>
          <w:p w14:paraId="68A2AFF7" w14:textId="77777777" w:rsidR="00725F2C" w:rsidRPr="00725F2C" w:rsidRDefault="00725F2C" w:rsidP="00B261E9">
            <w:pPr>
              <w:pStyle w:val="BodyText"/>
              <w:tabs>
                <w:tab w:val="left" w:pos="2100"/>
              </w:tabs>
              <w:rPr>
                <w:rFonts w:ascii="Book Antiqua" w:hAnsi="Book Antiqua"/>
                <w:b/>
                <w:bCs/>
              </w:rPr>
            </w:pPr>
            <w:r w:rsidRPr="00725F2C">
              <w:rPr>
                <w:rFonts w:ascii="Book Antiqua" w:hAnsi="Book Antiqua"/>
                <w:b/>
                <w:bCs/>
              </w:rPr>
              <w:t>QUALIFICATION OF THE BIDDER</w:t>
            </w:r>
          </w:p>
          <w:p w14:paraId="44459566" w14:textId="77777777" w:rsidR="00725F2C" w:rsidRPr="00725F2C" w:rsidRDefault="00725F2C" w:rsidP="00B261E9">
            <w:pPr>
              <w:pStyle w:val="BodyText"/>
              <w:rPr>
                <w:rFonts w:ascii="Book Antiqua" w:hAnsi="Book Antiqua" w:cs="Arial"/>
              </w:rPr>
            </w:pPr>
            <w:r w:rsidRPr="00725F2C">
              <w:rPr>
                <w:rFonts w:ascii="Book Antiqua" w:hAnsi="Book Antiqua" w:cs="Arial"/>
              </w:rPr>
              <w:t xml:space="preserve">Qualification of bidder will be based on meeting the minimum pass/fail criteria specified below regarding the Bidder’s technical experience and financial position as demonstrated by the Bidder’s responses in the corresponding Bid Schedules. </w:t>
            </w:r>
          </w:p>
          <w:p w14:paraId="3C81332F" w14:textId="77777777" w:rsidR="00725F2C" w:rsidRPr="00725F2C" w:rsidRDefault="00725F2C" w:rsidP="00B261E9">
            <w:pPr>
              <w:pStyle w:val="BodyText"/>
              <w:rPr>
                <w:rFonts w:ascii="Book Antiqua" w:hAnsi="Book Antiqua" w:cs="Arial"/>
              </w:rPr>
            </w:pPr>
          </w:p>
          <w:p w14:paraId="439576B4" w14:textId="77777777" w:rsidR="00725F2C" w:rsidRPr="00725F2C" w:rsidRDefault="00725F2C" w:rsidP="00B261E9">
            <w:pPr>
              <w:pStyle w:val="BodyText"/>
              <w:rPr>
                <w:rFonts w:ascii="Book Antiqua" w:hAnsi="Book Antiqua" w:cs="Arial"/>
              </w:rPr>
            </w:pPr>
            <w:r w:rsidRPr="00725F2C">
              <w:rPr>
                <w:rFonts w:ascii="Book Antiqua" w:hAnsi="Book Antiqua" w:cs="Arial"/>
              </w:rPr>
              <w:t>Technical experience and financial resources of any proposed subcontractor shall not be taken into account in determining the Bidder’s compliance with the qualifying criteria. The bid can be submitted by an individual firm or a Joint Venture of two or more firms.</w:t>
            </w:r>
          </w:p>
          <w:p w14:paraId="57F7AF0E" w14:textId="77777777" w:rsidR="00725F2C" w:rsidRPr="00725F2C" w:rsidRDefault="00725F2C" w:rsidP="00B261E9">
            <w:pPr>
              <w:pStyle w:val="BodyText"/>
              <w:rPr>
                <w:rFonts w:ascii="Book Antiqua" w:hAnsi="Book Antiqua" w:cs="Arial"/>
              </w:rPr>
            </w:pPr>
            <w:r w:rsidRPr="00725F2C">
              <w:rPr>
                <w:rFonts w:ascii="Book Antiqua" w:hAnsi="Book Antiqua" w:cs="Arial"/>
              </w:rPr>
              <w:t>Specific requirements for Joint Ventures are given under Para 1.3 below</w:t>
            </w:r>
          </w:p>
        </w:tc>
      </w:tr>
      <w:tr w:rsidR="00725F2C" w:rsidRPr="00725F2C" w14:paraId="05ACE7DD" w14:textId="77777777" w:rsidTr="00725F2C">
        <w:tc>
          <w:tcPr>
            <w:tcW w:w="644" w:type="dxa"/>
          </w:tcPr>
          <w:p w14:paraId="10AC557B" w14:textId="77777777" w:rsidR="00725F2C" w:rsidRPr="00725F2C" w:rsidRDefault="00725F2C" w:rsidP="00B261E9">
            <w:pPr>
              <w:jc w:val="both"/>
              <w:rPr>
                <w:rFonts w:ascii="Book Antiqua" w:hAnsi="Book Antiqua"/>
                <w:sz w:val="24"/>
                <w:szCs w:val="24"/>
                <w:lang w:eastAsia="en-US"/>
              </w:rPr>
            </w:pPr>
          </w:p>
        </w:tc>
        <w:tc>
          <w:tcPr>
            <w:tcW w:w="8891" w:type="dxa"/>
          </w:tcPr>
          <w:p w14:paraId="3E57FA65" w14:textId="77777777" w:rsidR="00725F2C" w:rsidRPr="00725F2C" w:rsidRDefault="00725F2C" w:rsidP="00B261E9">
            <w:pPr>
              <w:pStyle w:val="BodyText"/>
              <w:ind w:left="-14" w:firstLine="14"/>
              <w:rPr>
                <w:rFonts w:ascii="Book Antiqua" w:hAnsi="Book Antiqua"/>
                <w:bCs/>
              </w:rPr>
            </w:pPr>
            <w:r w:rsidRPr="00725F2C">
              <w:rPr>
                <w:rFonts w:ascii="Book Antiqua" w:hAnsi="Book Antiqua"/>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725F2C" w:rsidRPr="00725F2C" w14:paraId="54CDD52D" w14:textId="77777777" w:rsidTr="00725F2C">
        <w:tc>
          <w:tcPr>
            <w:tcW w:w="644" w:type="dxa"/>
          </w:tcPr>
          <w:p w14:paraId="5547ABAD" w14:textId="77777777" w:rsidR="00725F2C" w:rsidRPr="00725F2C" w:rsidRDefault="00725F2C" w:rsidP="00725F2C">
            <w:pPr>
              <w:pStyle w:val="BodyText"/>
              <w:numPr>
                <w:ilvl w:val="0"/>
                <w:numId w:val="1"/>
              </w:numPr>
              <w:rPr>
                <w:rFonts w:ascii="Book Antiqua" w:hAnsi="Book Antiqua"/>
                <w:bCs/>
              </w:rPr>
            </w:pPr>
          </w:p>
        </w:tc>
        <w:tc>
          <w:tcPr>
            <w:tcW w:w="8891" w:type="dxa"/>
          </w:tcPr>
          <w:p w14:paraId="3991F400" w14:textId="77777777" w:rsidR="00725F2C" w:rsidRPr="00725F2C" w:rsidRDefault="00725F2C" w:rsidP="00B261E9">
            <w:pPr>
              <w:pStyle w:val="BodyText"/>
              <w:ind w:left="-108"/>
              <w:rPr>
                <w:rFonts w:ascii="Book Antiqua" w:hAnsi="Book Antiqua"/>
                <w:bCs/>
              </w:rPr>
            </w:pPr>
            <w:r w:rsidRPr="00725F2C">
              <w:rPr>
                <w:rFonts w:ascii="Book Antiqua" w:hAnsi="Book Antiqua"/>
                <w:b/>
              </w:rPr>
              <w:t>Technical Experience</w:t>
            </w:r>
          </w:p>
        </w:tc>
      </w:tr>
      <w:tr w:rsidR="00725F2C" w:rsidRPr="00725F2C" w14:paraId="1DD7FE3B" w14:textId="77777777" w:rsidTr="00725F2C">
        <w:tc>
          <w:tcPr>
            <w:tcW w:w="644" w:type="dxa"/>
          </w:tcPr>
          <w:p w14:paraId="77780EC3" w14:textId="77777777" w:rsidR="00725F2C" w:rsidRPr="00725F2C" w:rsidRDefault="00725F2C" w:rsidP="00B261E9">
            <w:pPr>
              <w:jc w:val="both"/>
              <w:rPr>
                <w:rFonts w:ascii="Book Antiqua" w:hAnsi="Book Antiqua"/>
                <w:bCs/>
                <w:sz w:val="24"/>
                <w:szCs w:val="24"/>
              </w:rPr>
            </w:pPr>
            <w:r w:rsidRPr="00725F2C">
              <w:rPr>
                <w:rFonts w:ascii="Book Antiqua" w:hAnsi="Book Antiqua"/>
                <w:bCs/>
                <w:sz w:val="24"/>
                <w:szCs w:val="24"/>
              </w:rPr>
              <w:t>1.1</w:t>
            </w:r>
          </w:p>
        </w:tc>
        <w:tc>
          <w:tcPr>
            <w:tcW w:w="8891" w:type="dxa"/>
          </w:tcPr>
          <w:p w14:paraId="53DB52DD" w14:textId="0FFB2AC1" w:rsidR="00725F2C" w:rsidRPr="00725F2C" w:rsidRDefault="00725F2C" w:rsidP="00B261E9">
            <w:pPr>
              <w:ind w:right="72"/>
              <w:jc w:val="both"/>
              <w:rPr>
                <w:rFonts w:ascii="Book Antiqua" w:hAnsi="Book Antiqua"/>
                <w:bCs/>
                <w:sz w:val="24"/>
                <w:szCs w:val="24"/>
              </w:rPr>
            </w:pPr>
            <w:r w:rsidRPr="00725F2C">
              <w:rPr>
                <w:rFonts w:ascii="Book Antiqua" w:hAnsi="Book Antiqua"/>
                <w:bCs/>
                <w:sz w:val="24"/>
                <w:szCs w:val="24"/>
              </w:rPr>
              <w:t>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w:t>
            </w:r>
            <w:r w:rsidR="00EE6DA4">
              <w:rPr>
                <w:rFonts w:ascii="Book Antiqua" w:hAnsi="Book Antiqua"/>
                <w:bCs/>
                <w:sz w:val="24"/>
                <w:szCs w:val="24"/>
              </w:rPr>
              <w:t xml:space="preserve"> </w:t>
            </w:r>
            <w:r w:rsidRPr="00725F2C">
              <w:rPr>
                <w:rFonts w:ascii="Book Antiqua" w:hAnsi="Book Antiqua"/>
                <w:bCs/>
                <w:sz w:val="24"/>
                <w:szCs w:val="24"/>
              </w:rPr>
              <w:t xml:space="preserve">as on the originally scheduled date of bid opening i.e. </w:t>
            </w:r>
            <w:r w:rsidR="00DD69B6">
              <w:rPr>
                <w:rFonts w:ascii="Book Antiqua" w:hAnsi="Book Antiqua"/>
                <w:b/>
                <w:color w:val="FF0000"/>
                <w:sz w:val="24"/>
                <w:szCs w:val="24"/>
              </w:rPr>
              <w:t>12</w:t>
            </w:r>
            <w:r w:rsidR="00EE6DA4" w:rsidRPr="00EE6DA4">
              <w:rPr>
                <w:rFonts w:ascii="Book Antiqua" w:hAnsi="Book Antiqua"/>
                <w:b/>
                <w:color w:val="FF0000"/>
                <w:sz w:val="24"/>
                <w:szCs w:val="24"/>
              </w:rPr>
              <w:t>/0</w:t>
            </w:r>
            <w:r w:rsidR="00DD69B6">
              <w:rPr>
                <w:rFonts w:ascii="Book Antiqua" w:hAnsi="Book Antiqua"/>
                <w:b/>
                <w:color w:val="FF0000"/>
                <w:sz w:val="24"/>
                <w:szCs w:val="24"/>
              </w:rPr>
              <w:t>6</w:t>
            </w:r>
            <w:r w:rsidR="00EE6DA4" w:rsidRPr="00EE6DA4">
              <w:rPr>
                <w:rFonts w:ascii="Book Antiqua" w:hAnsi="Book Antiqua"/>
                <w:b/>
                <w:color w:val="FF0000"/>
                <w:sz w:val="24"/>
                <w:szCs w:val="24"/>
              </w:rPr>
              <w:t>/2023</w:t>
            </w:r>
            <w:r w:rsidRPr="00EE6DA4">
              <w:rPr>
                <w:rFonts w:ascii="Book Antiqua" w:hAnsi="Book Antiqua"/>
                <w:bCs/>
                <w:sz w:val="24"/>
                <w:szCs w:val="24"/>
              </w:rPr>
              <w:t>.</w:t>
            </w:r>
          </w:p>
          <w:p w14:paraId="2006C439" w14:textId="77777777" w:rsidR="00725F2C" w:rsidRPr="00725F2C" w:rsidRDefault="00725F2C" w:rsidP="00B261E9">
            <w:pPr>
              <w:ind w:left="65"/>
              <w:jc w:val="both"/>
              <w:rPr>
                <w:rFonts w:ascii="Book Antiqua" w:hAnsi="Book Antiqua"/>
                <w:bCs/>
                <w:i/>
                <w:sz w:val="22"/>
                <w:szCs w:val="22"/>
              </w:rPr>
            </w:pPr>
          </w:p>
          <w:p w14:paraId="3EA293AD" w14:textId="77777777" w:rsidR="00725F2C" w:rsidRPr="00725F2C" w:rsidRDefault="00725F2C" w:rsidP="00B261E9">
            <w:pPr>
              <w:jc w:val="both"/>
              <w:rPr>
                <w:rFonts w:ascii="Book Antiqua" w:hAnsi="Book Antiqua"/>
                <w:bCs/>
                <w:sz w:val="24"/>
                <w:szCs w:val="24"/>
              </w:rPr>
            </w:pPr>
            <w:r w:rsidRPr="00725F2C">
              <w:rPr>
                <w:rFonts w:ascii="Book Antiqua" w:hAnsi="Book Antiqua"/>
                <w:bCs/>
                <w:sz w:val="24"/>
                <w:szCs w:val="24"/>
              </w:rPr>
              <w:t>Note-1 (*) : In case of works executed under a contract that had been awarded on a Joint Venture, the experience of individual Joint Venture partner shall be considered limited to the scope of that partner under the said contract.</w:t>
            </w:r>
          </w:p>
          <w:p w14:paraId="7E082CEF" w14:textId="77777777" w:rsidR="00725F2C" w:rsidRPr="00725F2C" w:rsidRDefault="00725F2C" w:rsidP="00B261E9">
            <w:pPr>
              <w:jc w:val="both"/>
              <w:rPr>
                <w:rFonts w:ascii="Book Antiqua" w:hAnsi="Book Antiqua"/>
                <w:bCs/>
                <w:sz w:val="24"/>
                <w:szCs w:val="24"/>
              </w:rPr>
            </w:pPr>
          </w:p>
          <w:p w14:paraId="1AB0CBE8" w14:textId="77777777" w:rsidR="00725F2C" w:rsidRPr="00725F2C" w:rsidRDefault="00725F2C" w:rsidP="00B261E9">
            <w:pPr>
              <w:jc w:val="both"/>
              <w:rPr>
                <w:rFonts w:ascii="Book Antiqua" w:hAnsi="Book Antiqua" w:cs="Arial"/>
                <w:i/>
                <w:iCs/>
                <w:sz w:val="22"/>
                <w:szCs w:val="22"/>
              </w:rPr>
            </w:pPr>
            <w:r w:rsidRPr="00725F2C">
              <w:rPr>
                <w:rFonts w:ascii="Book Antiqua" w:hAnsi="Book Antiqua"/>
                <w:bCs/>
                <w:sz w:val="24"/>
                <w:szCs w:val="24"/>
              </w:rPr>
              <w:t>Note-2 (</w:t>
            </w:r>
            <w:r w:rsidRPr="00725F2C">
              <w:rPr>
                <w:rFonts w:ascii="Book Antiqua" w:hAnsi="Book Antiqua" w:cs="Arial"/>
                <w:i/>
                <w:iCs/>
                <w:sz w:val="22"/>
                <w:szCs w:val="22"/>
              </w:rPr>
              <w:t>#): Satisfactory operation means certificate issued by the Employer certifying the operation without any adverse remark.</w:t>
            </w:r>
          </w:p>
          <w:p w14:paraId="0B8B3929" w14:textId="77777777" w:rsidR="00725F2C" w:rsidRPr="00725F2C" w:rsidRDefault="00725F2C" w:rsidP="00B261E9">
            <w:pPr>
              <w:jc w:val="both"/>
              <w:rPr>
                <w:rFonts w:ascii="Book Antiqua" w:hAnsi="Book Antiqua" w:cs="Arial"/>
                <w:i/>
                <w:iCs/>
                <w:sz w:val="22"/>
                <w:szCs w:val="22"/>
              </w:rPr>
            </w:pPr>
          </w:p>
          <w:p w14:paraId="771C7E02" w14:textId="77777777" w:rsidR="00725F2C" w:rsidRPr="00725F2C" w:rsidRDefault="00725F2C" w:rsidP="00B261E9">
            <w:pPr>
              <w:jc w:val="both"/>
              <w:rPr>
                <w:rFonts w:ascii="Book Antiqua" w:hAnsi="Book Antiqua" w:cs="Arial"/>
                <w:i/>
                <w:iCs/>
                <w:sz w:val="22"/>
                <w:szCs w:val="22"/>
              </w:rPr>
            </w:pPr>
            <w:r w:rsidRPr="00725F2C">
              <w:rPr>
                <w:rFonts w:ascii="Book Antiqua" w:hAnsi="Book Antiqua"/>
                <w:bCs/>
                <w:sz w:val="24"/>
                <w:szCs w:val="24"/>
              </w:rPr>
              <w:t>Note-3 (</w:t>
            </w:r>
            <w:r w:rsidRPr="00725F2C">
              <w:rPr>
                <w:rFonts w:ascii="Book Antiqua" w:hAnsi="Book Antiqua" w:cs="Arial"/>
                <w:i/>
                <w:iCs/>
                <w:sz w:val="22"/>
                <w:szCs w:val="22"/>
              </w:rPr>
              <w:t>^) : AIS means Air Insulated Substation</w:t>
            </w:r>
          </w:p>
          <w:p w14:paraId="1B1B01B3" w14:textId="77777777" w:rsidR="00725F2C" w:rsidRPr="00725F2C" w:rsidRDefault="00725F2C" w:rsidP="00B261E9">
            <w:pPr>
              <w:jc w:val="both"/>
              <w:rPr>
                <w:rFonts w:ascii="Book Antiqua" w:hAnsi="Book Antiqua" w:cs="Arial"/>
                <w:i/>
                <w:iCs/>
                <w:sz w:val="22"/>
                <w:szCs w:val="22"/>
              </w:rPr>
            </w:pPr>
          </w:p>
          <w:p w14:paraId="3E5EE581" w14:textId="6CA80E30" w:rsidR="00725F2C" w:rsidRPr="00725F2C" w:rsidRDefault="00725F2C" w:rsidP="00B261E9">
            <w:pPr>
              <w:jc w:val="both"/>
              <w:rPr>
                <w:rFonts w:ascii="Book Antiqua" w:hAnsi="Book Antiqua"/>
                <w:bCs/>
                <w:sz w:val="24"/>
                <w:szCs w:val="24"/>
              </w:rPr>
            </w:pPr>
            <w:r w:rsidRPr="00725F2C">
              <w:rPr>
                <w:rFonts w:ascii="Book Antiqua" w:hAnsi="Book Antiqua"/>
                <w:bCs/>
                <w:sz w:val="24"/>
                <w:szCs w:val="24"/>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tc>
      </w:tr>
      <w:tr w:rsidR="00725F2C" w:rsidRPr="00725F2C" w14:paraId="5F312A57" w14:textId="77777777" w:rsidTr="00725F2C">
        <w:trPr>
          <w:trHeight w:val="440"/>
        </w:trPr>
        <w:tc>
          <w:tcPr>
            <w:tcW w:w="644" w:type="dxa"/>
          </w:tcPr>
          <w:p w14:paraId="0240E0E0" w14:textId="77777777" w:rsidR="00725F2C" w:rsidRPr="00725F2C" w:rsidRDefault="00725F2C" w:rsidP="00B261E9">
            <w:pPr>
              <w:pStyle w:val="BodyText"/>
              <w:ind w:left="-108"/>
              <w:rPr>
                <w:rFonts w:ascii="Book Antiqua" w:hAnsi="Book Antiqua"/>
                <w:bCs/>
              </w:rPr>
            </w:pPr>
            <w:r w:rsidRPr="00725F2C">
              <w:rPr>
                <w:rFonts w:ascii="Book Antiqua" w:hAnsi="Book Antiqua"/>
                <w:b/>
              </w:rPr>
              <w:lastRenderedPageBreak/>
              <w:t xml:space="preserve">  1.2    </w:t>
            </w:r>
          </w:p>
        </w:tc>
        <w:tc>
          <w:tcPr>
            <w:tcW w:w="8891" w:type="dxa"/>
          </w:tcPr>
          <w:p w14:paraId="0DFF90C6" w14:textId="77777777" w:rsidR="00725F2C" w:rsidRPr="00725F2C" w:rsidRDefault="00725F2C" w:rsidP="00B261E9">
            <w:pPr>
              <w:pStyle w:val="BodyText"/>
              <w:ind w:left="-108"/>
              <w:rPr>
                <w:rFonts w:ascii="Book Antiqua" w:hAnsi="Book Antiqua"/>
                <w:bCs/>
              </w:rPr>
            </w:pPr>
            <w:r w:rsidRPr="00725F2C">
              <w:rPr>
                <w:rFonts w:ascii="Book Antiqua" w:hAnsi="Book Antiqua"/>
                <w:b/>
              </w:rPr>
              <w:t>FINANCIAL POSITION:</w:t>
            </w:r>
          </w:p>
        </w:tc>
      </w:tr>
      <w:tr w:rsidR="00725F2C" w:rsidRPr="00725F2C" w14:paraId="0443F5FA" w14:textId="77777777" w:rsidTr="00725F2C">
        <w:tc>
          <w:tcPr>
            <w:tcW w:w="644" w:type="dxa"/>
          </w:tcPr>
          <w:p w14:paraId="7C3245CF" w14:textId="77777777" w:rsidR="00725F2C" w:rsidRPr="00725F2C" w:rsidRDefault="00725F2C" w:rsidP="00B261E9">
            <w:pPr>
              <w:jc w:val="both"/>
              <w:rPr>
                <w:rFonts w:ascii="Book Antiqua" w:hAnsi="Book Antiqua"/>
                <w:sz w:val="24"/>
                <w:szCs w:val="24"/>
              </w:rPr>
            </w:pPr>
          </w:p>
        </w:tc>
        <w:tc>
          <w:tcPr>
            <w:tcW w:w="8891" w:type="dxa"/>
          </w:tcPr>
          <w:p w14:paraId="2FAD2038" w14:textId="77777777" w:rsidR="00725F2C" w:rsidRPr="00725F2C" w:rsidRDefault="00725F2C" w:rsidP="00B261E9">
            <w:pPr>
              <w:rPr>
                <w:rFonts w:ascii="Book Antiqua" w:hAnsi="Book Antiqua"/>
                <w:sz w:val="24"/>
                <w:szCs w:val="24"/>
              </w:rPr>
            </w:pPr>
            <w:r w:rsidRPr="00725F2C">
              <w:rPr>
                <w:rFonts w:ascii="Book Antiqua" w:hAnsi="Book Antiqua"/>
                <w:sz w:val="24"/>
                <w:szCs w:val="24"/>
              </w:rPr>
              <w:t>Bidder  must meet the  following minimum criteria:</w:t>
            </w:r>
          </w:p>
          <w:p w14:paraId="1FB9CE4D" w14:textId="77777777" w:rsidR="00725F2C" w:rsidRPr="00725F2C" w:rsidRDefault="00725F2C" w:rsidP="00B261E9">
            <w:pPr>
              <w:jc w:val="both"/>
              <w:rPr>
                <w:rFonts w:ascii="Book Antiqua" w:hAnsi="Book Antiqua"/>
                <w:sz w:val="24"/>
                <w:szCs w:val="24"/>
              </w:rPr>
            </w:pPr>
          </w:p>
          <w:p w14:paraId="362C1E2A" w14:textId="77777777" w:rsidR="00725F2C" w:rsidRPr="00725F2C" w:rsidRDefault="00725F2C" w:rsidP="00B261E9">
            <w:pPr>
              <w:pStyle w:val="BodyText2"/>
              <w:spacing w:line="240" w:lineRule="auto"/>
              <w:ind w:left="252" w:hanging="252"/>
              <w:jc w:val="both"/>
              <w:rPr>
                <w:rFonts w:ascii="Book Antiqua" w:hAnsi="Book Antiqua"/>
              </w:rPr>
            </w:pPr>
            <w:r w:rsidRPr="00725F2C">
              <w:rPr>
                <w:rFonts w:ascii="Book Antiqua" w:hAnsi="Book Antiqua"/>
              </w:rPr>
              <w:t>a) Net Worth for last 3 financial years should be positive</w:t>
            </w:r>
          </w:p>
          <w:p w14:paraId="558E01F4" w14:textId="77777777" w:rsidR="00725F2C" w:rsidRPr="00725F2C" w:rsidRDefault="00725F2C" w:rsidP="00B261E9">
            <w:pPr>
              <w:pStyle w:val="BodyText2"/>
              <w:spacing w:line="240" w:lineRule="auto"/>
              <w:ind w:left="252" w:hanging="252"/>
              <w:jc w:val="both"/>
              <w:rPr>
                <w:rFonts w:ascii="Book Antiqua" w:hAnsi="Book Antiqua"/>
                <w:bCs/>
              </w:rPr>
            </w:pPr>
            <w:r w:rsidRPr="00725F2C">
              <w:rPr>
                <w:rFonts w:ascii="Book Antiqua" w:hAnsi="Book Antiqua"/>
              </w:rPr>
              <w:t xml:space="preserve">b)Minimum Average Annual Turnover* (MAAT) of the bidder for </w:t>
            </w:r>
            <w:r w:rsidRPr="00725F2C">
              <w:rPr>
                <w:rFonts w:ascii="Book Antiqua" w:hAnsi="Book Antiqua" w:cs="Arial"/>
              </w:rPr>
              <w:t xml:space="preserve">best </w:t>
            </w:r>
            <w:r w:rsidRPr="00725F2C">
              <w:rPr>
                <w:rFonts w:ascii="Book Antiqua" w:hAnsi="Book Antiqua"/>
              </w:rPr>
              <w:t xml:space="preserve">three years i.e. 36 months out of last five financial years as annualised should be </w:t>
            </w:r>
            <w:r w:rsidRPr="00725F2C">
              <w:rPr>
                <w:rFonts w:ascii="Book Antiqua" w:hAnsi="Book Antiqua"/>
                <w:b/>
              </w:rPr>
              <w:t>Rs. 888.01 million</w:t>
            </w:r>
            <w:r w:rsidRPr="00725F2C">
              <w:rPr>
                <w:rFonts w:ascii="Book Antiqua" w:hAnsi="Book Antiqua"/>
              </w:rPr>
              <w:t xml:space="preserve"> or equivalent</w:t>
            </w:r>
            <w:r w:rsidRPr="00725F2C">
              <w:rPr>
                <w:rFonts w:ascii="Book Antiqua" w:hAnsi="Book Antiqua"/>
                <w:bCs/>
              </w:rPr>
              <w:t>.</w:t>
            </w:r>
          </w:p>
          <w:p w14:paraId="43EDDF88" w14:textId="77777777" w:rsidR="00725F2C" w:rsidRPr="00725F2C" w:rsidRDefault="00725F2C" w:rsidP="00B261E9">
            <w:pPr>
              <w:pStyle w:val="BodyText2"/>
              <w:tabs>
                <w:tab w:val="left" w:pos="338"/>
              </w:tabs>
              <w:spacing w:line="240" w:lineRule="auto"/>
              <w:ind w:left="-14"/>
              <w:jc w:val="both"/>
              <w:rPr>
                <w:rFonts w:ascii="Book Antiqua" w:hAnsi="Book Antiqua"/>
              </w:rPr>
            </w:pPr>
            <w:r w:rsidRPr="00725F2C">
              <w:rPr>
                <w:rFonts w:ascii="Book Antiqua" w:hAnsi="Book Antiqua"/>
              </w:rPr>
              <w:t>* Note- “Annual gross revenue from operations/gross operating income as incorporated in the profit &amp; loss account excluding other operative income/other income”.</w:t>
            </w:r>
          </w:p>
          <w:p w14:paraId="17A541D8" w14:textId="77777777" w:rsidR="00725F2C" w:rsidRPr="00725F2C" w:rsidRDefault="00725F2C" w:rsidP="00B261E9">
            <w:pPr>
              <w:pStyle w:val="Header"/>
              <w:ind w:left="252" w:hanging="252"/>
              <w:jc w:val="both"/>
              <w:rPr>
                <w:rFonts w:ascii="Book Antiqua" w:hAnsi="Book Antiqua"/>
              </w:rPr>
            </w:pPr>
            <w:r w:rsidRPr="00725F2C">
              <w:rPr>
                <w:rFonts w:ascii="Book Antiqua" w:hAnsi="Book Antiqua"/>
              </w:rPr>
              <w:t xml:space="preserve">c) Bidder shall have Liquid Assets (LA) and/or evidence of access to or availability of credit facilities of not less than </w:t>
            </w:r>
            <w:r w:rsidRPr="00725F2C">
              <w:rPr>
                <w:rFonts w:ascii="Book Antiqua" w:hAnsi="Book Antiqua"/>
                <w:b/>
                <w:bCs/>
              </w:rPr>
              <w:t xml:space="preserve">Rs. 148 million </w:t>
            </w:r>
            <w:r w:rsidRPr="00725F2C">
              <w:rPr>
                <w:rFonts w:ascii="Book Antiqua" w:hAnsi="Book Antiqua"/>
              </w:rPr>
              <w:t>or equivalent.</w:t>
            </w:r>
          </w:p>
          <w:p w14:paraId="4544B490" w14:textId="2B98BB84" w:rsidR="00725F2C" w:rsidRPr="00725F2C" w:rsidRDefault="00725F2C" w:rsidP="00725F2C">
            <w:pPr>
              <w:jc w:val="both"/>
              <w:rPr>
                <w:rFonts w:ascii="Book Antiqua" w:hAnsi="Book Antiqua"/>
                <w:sz w:val="24"/>
                <w:szCs w:val="24"/>
              </w:rPr>
            </w:pPr>
            <w:r w:rsidRPr="00725F2C">
              <w:rPr>
                <w:rFonts w:ascii="Book Antiqua" w:hAnsi="Book Antiqua"/>
                <w:sz w:val="24"/>
                <w:szCs w:val="24"/>
              </w:rPr>
              <w:t xml:space="preserve">           </w:t>
            </w:r>
          </w:p>
          <w:p w14:paraId="77CFDAD7" w14:textId="164E5A99" w:rsidR="00725F2C" w:rsidRPr="00725F2C" w:rsidRDefault="00725F2C" w:rsidP="00B261E9">
            <w:pPr>
              <w:ind w:left="990" w:hanging="990"/>
              <w:jc w:val="both"/>
              <w:rPr>
                <w:rFonts w:ascii="Book Antiqua" w:hAnsi="Book Antiqua"/>
                <w:sz w:val="24"/>
                <w:szCs w:val="24"/>
              </w:rPr>
            </w:pPr>
            <w:r w:rsidRPr="00725F2C">
              <w:rPr>
                <w:rFonts w:ascii="Book Antiqua" w:hAnsi="Book Antiqua"/>
                <w:sz w:val="24"/>
                <w:szCs w:val="24"/>
              </w:rPr>
              <w:t>Note 1:-</w:t>
            </w:r>
            <w:r>
              <w:rPr>
                <w:rFonts w:ascii="Book Antiqua" w:hAnsi="Book Antiqua"/>
                <w:sz w:val="24"/>
                <w:szCs w:val="24"/>
              </w:rPr>
              <w:tab/>
            </w:r>
            <w:r w:rsidRPr="00725F2C">
              <w:rPr>
                <w:rFonts w:ascii="Book Antiqua" w:hAnsi="Book Antiqua"/>
                <w:sz w:val="24"/>
                <w:szCs w:val="24"/>
              </w:rPr>
              <w:t>In case bidder is a holding company, the Financial Position criteria referred to in clause 1.2  above shall be that of holding company only (i.e. excluding its subsidiary/group companies). In case bidder is a subsidiary of a holding company, the Financial Position criteria referred to in clause 1.2 above shall be that of subsidiary company only (i.e. excluding its holding company).</w:t>
            </w:r>
          </w:p>
          <w:p w14:paraId="7C0B64D6" w14:textId="77777777" w:rsidR="00725F2C" w:rsidRPr="00725F2C" w:rsidRDefault="00725F2C" w:rsidP="00B261E9">
            <w:pPr>
              <w:ind w:left="990" w:hanging="990"/>
              <w:jc w:val="both"/>
              <w:rPr>
                <w:rFonts w:ascii="Book Antiqua" w:hAnsi="Book Antiqua"/>
                <w:sz w:val="24"/>
                <w:szCs w:val="24"/>
              </w:rPr>
            </w:pPr>
          </w:p>
          <w:p w14:paraId="5C2853F6" w14:textId="77777777" w:rsidR="00725F2C" w:rsidRPr="00725F2C" w:rsidRDefault="00725F2C" w:rsidP="00B261E9">
            <w:pPr>
              <w:ind w:left="-180" w:firstLine="180"/>
              <w:jc w:val="both"/>
              <w:rPr>
                <w:rFonts w:ascii="Book Antiqua" w:hAnsi="Book Antiqua" w:cs="Arial"/>
                <w:sz w:val="24"/>
                <w:szCs w:val="24"/>
                <w:u w:val="single"/>
              </w:rPr>
            </w:pPr>
            <w:r w:rsidRPr="00725F2C">
              <w:rPr>
                <w:rFonts w:ascii="Book Antiqua" w:hAnsi="Book Antiqua"/>
                <w:sz w:val="24"/>
                <w:szCs w:val="24"/>
              </w:rPr>
              <w:t xml:space="preserve">Note 2:- </w:t>
            </w:r>
            <w:r w:rsidRPr="00725F2C">
              <w:rPr>
                <w:rFonts w:ascii="Book Antiqua" w:hAnsi="Book Antiqua" w:cs="Arial"/>
                <w:sz w:val="24"/>
                <w:szCs w:val="24"/>
                <w:u w:val="single"/>
              </w:rPr>
              <w:t>Relaxation for Start-Ups^/ MSEs</w:t>
            </w:r>
          </w:p>
          <w:p w14:paraId="1229E5B4" w14:textId="77777777" w:rsidR="00725F2C" w:rsidRPr="00725F2C" w:rsidRDefault="00725F2C" w:rsidP="00B261E9">
            <w:pPr>
              <w:ind w:left="-180" w:hanging="720"/>
              <w:jc w:val="both"/>
              <w:rPr>
                <w:rFonts w:ascii="Book Antiqua" w:hAnsi="Book Antiqua"/>
                <w:sz w:val="24"/>
                <w:szCs w:val="24"/>
              </w:rPr>
            </w:pPr>
          </w:p>
          <w:p w14:paraId="6C5DDBFE" w14:textId="77777777" w:rsidR="00725F2C" w:rsidRDefault="00725F2C" w:rsidP="00B261E9">
            <w:pPr>
              <w:ind w:left="892"/>
              <w:jc w:val="both"/>
              <w:rPr>
                <w:rFonts w:ascii="Book Antiqua" w:hAnsi="Book Antiqua" w:cs="Arial"/>
                <w:sz w:val="24"/>
                <w:szCs w:val="24"/>
              </w:rPr>
            </w:pPr>
            <w:r w:rsidRPr="00725F2C">
              <w:rPr>
                <w:rFonts w:ascii="Book Antiqua" w:hAnsi="Book Antiqua" w:cs="Arial"/>
                <w:sz w:val="24"/>
                <w:szCs w:val="24"/>
              </w:rPr>
              <w:t>Start-Ups^/ MSEs, meeting the specified requirements at Para 1.2 (a) above in Financial Position shall also be considered qualified if they meet Eighty (80) % of the requirement specified at Para 1.2 (b) &amp; 1.2 (c) above in Financial Position.</w:t>
            </w:r>
          </w:p>
          <w:p w14:paraId="424A9EB8" w14:textId="77777777" w:rsidR="00725F2C" w:rsidRPr="00725F2C" w:rsidRDefault="00725F2C" w:rsidP="00B261E9">
            <w:pPr>
              <w:ind w:left="892"/>
              <w:jc w:val="both"/>
              <w:rPr>
                <w:rFonts w:ascii="Book Antiqua" w:hAnsi="Book Antiqua" w:cs="Arial"/>
                <w:sz w:val="24"/>
                <w:szCs w:val="24"/>
              </w:rPr>
            </w:pPr>
          </w:p>
          <w:p w14:paraId="67CD828D" w14:textId="77777777" w:rsidR="00725F2C" w:rsidRPr="00725F2C" w:rsidRDefault="00725F2C" w:rsidP="00B261E9">
            <w:pPr>
              <w:ind w:left="720"/>
              <w:jc w:val="both"/>
              <w:rPr>
                <w:rFonts w:ascii="Book Antiqua" w:hAnsi="Book Antiqua" w:cs="Arial"/>
                <w:sz w:val="24"/>
                <w:szCs w:val="24"/>
              </w:rPr>
            </w:pPr>
            <w:r w:rsidRPr="00725F2C">
              <w:rPr>
                <w:rFonts w:ascii="Book Antiqua" w:hAnsi="Book Antiqua" w:cs="Arial"/>
                <w:sz w:val="24"/>
                <w:szCs w:val="24"/>
              </w:rPr>
              <w:t>^ Start-Ups as defined by DIPP, applicable as on the originally scheduled date of bid opening.</w:t>
            </w:r>
          </w:p>
        </w:tc>
      </w:tr>
      <w:tr w:rsidR="00725F2C" w:rsidRPr="00725F2C" w14:paraId="3E4CD407" w14:textId="77777777" w:rsidTr="00725F2C">
        <w:trPr>
          <w:trHeight w:val="10340"/>
        </w:trPr>
        <w:tc>
          <w:tcPr>
            <w:tcW w:w="644" w:type="dxa"/>
          </w:tcPr>
          <w:p w14:paraId="3E403B08" w14:textId="77777777" w:rsidR="00725F2C" w:rsidRPr="00725F2C" w:rsidRDefault="00725F2C" w:rsidP="00B261E9">
            <w:pPr>
              <w:ind w:left="30" w:right="-108" w:hanging="30"/>
              <w:jc w:val="both"/>
              <w:rPr>
                <w:rFonts w:ascii="Book Antiqua" w:hAnsi="Book Antiqua" w:cs="Arial"/>
                <w:b/>
                <w:bCs/>
                <w:sz w:val="22"/>
                <w:szCs w:val="22"/>
              </w:rPr>
            </w:pPr>
            <w:r w:rsidRPr="00725F2C">
              <w:rPr>
                <w:rFonts w:ascii="Book Antiqua" w:hAnsi="Book Antiqua" w:cs="Arial"/>
                <w:b/>
                <w:bCs/>
                <w:sz w:val="22"/>
                <w:szCs w:val="22"/>
              </w:rPr>
              <w:lastRenderedPageBreak/>
              <w:t>1.3</w:t>
            </w:r>
          </w:p>
          <w:p w14:paraId="4125791F" w14:textId="77777777" w:rsidR="00725F2C" w:rsidRPr="00725F2C" w:rsidRDefault="00725F2C" w:rsidP="00B261E9">
            <w:pPr>
              <w:ind w:left="30" w:right="-108" w:hanging="30"/>
              <w:jc w:val="both"/>
              <w:rPr>
                <w:rFonts w:ascii="Book Antiqua" w:hAnsi="Book Antiqua" w:cs="Arial"/>
                <w:i/>
                <w:iCs/>
                <w:sz w:val="22"/>
                <w:szCs w:val="22"/>
              </w:rPr>
            </w:pPr>
          </w:p>
          <w:p w14:paraId="55A48495" w14:textId="77777777" w:rsidR="00725F2C" w:rsidRPr="00725F2C" w:rsidRDefault="00725F2C" w:rsidP="00B261E9">
            <w:pPr>
              <w:ind w:left="30" w:right="-108" w:hanging="30"/>
              <w:jc w:val="both"/>
              <w:rPr>
                <w:rFonts w:ascii="Book Antiqua" w:hAnsi="Book Antiqua" w:cs="Arial"/>
                <w:i/>
                <w:iCs/>
                <w:sz w:val="22"/>
                <w:szCs w:val="22"/>
              </w:rPr>
            </w:pPr>
            <w:r w:rsidRPr="00725F2C">
              <w:rPr>
                <w:rFonts w:ascii="Book Antiqua" w:hAnsi="Book Antiqua" w:cs="Arial"/>
                <w:i/>
                <w:iCs/>
                <w:sz w:val="22"/>
                <w:szCs w:val="22"/>
              </w:rPr>
              <w:t>1.3.1</w:t>
            </w:r>
          </w:p>
        </w:tc>
        <w:tc>
          <w:tcPr>
            <w:tcW w:w="8891" w:type="dxa"/>
          </w:tcPr>
          <w:p w14:paraId="237F3EAB" w14:textId="77777777" w:rsidR="00725F2C" w:rsidRPr="00725F2C" w:rsidRDefault="00725F2C" w:rsidP="00B261E9">
            <w:pPr>
              <w:pStyle w:val="BodyText3"/>
              <w:rPr>
                <w:rFonts w:ascii="Book Antiqua" w:hAnsi="Book Antiqua" w:cs="Arial"/>
                <w:bCs/>
                <w:sz w:val="24"/>
                <w:szCs w:val="24"/>
              </w:rPr>
            </w:pPr>
            <w:r w:rsidRPr="00725F2C">
              <w:rPr>
                <w:rFonts w:ascii="Book Antiqua" w:hAnsi="Book Antiqua" w:cs="Arial"/>
                <w:b/>
                <w:sz w:val="24"/>
                <w:szCs w:val="24"/>
              </w:rPr>
              <w:t>JOINT VENTURE BIDS</w:t>
            </w:r>
          </w:p>
          <w:p w14:paraId="6393E73B" w14:textId="77777777" w:rsidR="00725F2C" w:rsidRDefault="00725F2C" w:rsidP="00725F2C">
            <w:pPr>
              <w:pStyle w:val="BodyText3"/>
              <w:spacing w:after="0"/>
              <w:jc w:val="both"/>
              <w:rPr>
                <w:rFonts w:ascii="Book Antiqua" w:hAnsi="Book Antiqua" w:cs="Arial"/>
                <w:bCs/>
                <w:sz w:val="24"/>
                <w:szCs w:val="24"/>
              </w:rPr>
            </w:pPr>
            <w:r w:rsidRPr="00725F2C">
              <w:rPr>
                <w:rFonts w:ascii="Book Antiqua" w:hAnsi="Book Antiqua" w:cs="Arial"/>
                <w:bCs/>
                <w:sz w:val="24"/>
                <w:szCs w:val="24"/>
              </w:rPr>
              <w:t>In case a bid is submitted by a Joint Venture (JV) of two or more firms as partners, joint venture must comply the following minimum criteria:</w:t>
            </w:r>
          </w:p>
          <w:p w14:paraId="7A272B8E" w14:textId="77777777" w:rsidR="00725F2C" w:rsidRPr="00725F2C" w:rsidRDefault="00725F2C" w:rsidP="00725F2C">
            <w:pPr>
              <w:pStyle w:val="BodyText3"/>
              <w:spacing w:after="0"/>
              <w:jc w:val="both"/>
              <w:rPr>
                <w:rFonts w:ascii="Book Antiqua" w:hAnsi="Book Antiqua" w:cs="Arial"/>
                <w:bCs/>
                <w:sz w:val="24"/>
                <w:szCs w:val="24"/>
              </w:rPr>
            </w:pPr>
          </w:p>
          <w:p w14:paraId="68C6A31A" w14:textId="77777777" w:rsidR="00725F2C" w:rsidRPr="00725F2C" w:rsidRDefault="00725F2C" w:rsidP="00725F2C">
            <w:pPr>
              <w:pStyle w:val="BodyText3"/>
              <w:numPr>
                <w:ilvl w:val="0"/>
                <w:numId w:val="2"/>
              </w:numPr>
              <w:spacing w:after="0"/>
              <w:ind w:left="675" w:hanging="360"/>
              <w:jc w:val="both"/>
              <w:rPr>
                <w:rFonts w:ascii="Book Antiqua" w:hAnsi="Book Antiqua" w:cs="Arial"/>
                <w:sz w:val="24"/>
              </w:rPr>
            </w:pPr>
            <w:r w:rsidRPr="00725F2C">
              <w:rPr>
                <w:rFonts w:ascii="Book Antiqua" w:hAnsi="Book Antiqua" w:cs="Arial"/>
                <w:sz w:val="24"/>
              </w:rPr>
              <w:t xml:space="preserve">All the partners of the JV shall meet individually the Financial Position criteria given at 1.2 (a) above. </w:t>
            </w:r>
          </w:p>
          <w:p w14:paraId="276C087E" w14:textId="77777777" w:rsidR="00725F2C" w:rsidRPr="00725F2C" w:rsidRDefault="00725F2C" w:rsidP="00725F2C">
            <w:pPr>
              <w:pStyle w:val="BodyText3"/>
              <w:spacing w:after="0"/>
              <w:rPr>
                <w:rFonts w:ascii="Book Antiqua" w:hAnsi="Book Antiqua" w:cs="Arial"/>
                <w:bCs/>
                <w:sz w:val="24"/>
                <w:szCs w:val="24"/>
              </w:rPr>
            </w:pPr>
          </w:p>
          <w:p w14:paraId="768EA0C3" w14:textId="77777777" w:rsidR="00725F2C" w:rsidRPr="00725F2C" w:rsidRDefault="00725F2C" w:rsidP="00725F2C">
            <w:pPr>
              <w:pStyle w:val="BodyText3"/>
              <w:numPr>
                <w:ilvl w:val="0"/>
                <w:numId w:val="2"/>
              </w:numPr>
              <w:spacing w:after="0"/>
              <w:ind w:left="675" w:hanging="360"/>
              <w:jc w:val="both"/>
              <w:rPr>
                <w:rFonts w:ascii="Book Antiqua" w:hAnsi="Book Antiqua" w:cs="Arial"/>
                <w:bCs/>
                <w:sz w:val="24"/>
                <w:szCs w:val="24"/>
              </w:rPr>
            </w:pPr>
            <w:r w:rsidRPr="00725F2C">
              <w:rPr>
                <w:rFonts w:ascii="Book Antiqua" w:hAnsi="Book Antiqua" w:cs="Arial"/>
                <w:bCs/>
                <w:sz w:val="24"/>
                <w:szCs w:val="24"/>
              </w:rPr>
              <w:t>The lead partner shall meet, not less than 40% of the Financial Position criteria given at para 1.2 (b) &amp; (c) above and 100% of the Technical Experience criteria given at 1.1 above.</w:t>
            </w:r>
          </w:p>
          <w:p w14:paraId="58BA549F" w14:textId="77777777" w:rsidR="00725F2C" w:rsidRPr="00725F2C" w:rsidRDefault="00725F2C" w:rsidP="00725F2C">
            <w:pPr>
              <w:pStyle w:val="BodyText3"/>
              <w:tabs>
                <w:tab w:val="left" w:pos="720"/>
                <w:tab w:val="center" w:pos="4211"/>
              </w:tabs>
              <w:spacing w:after="0"/>
              <w:jc w:val="both"/>
              <w:rPr>
                <w:rFonts w:ascii="Book Antiqua" w:hAnsi="Book Antiqua" w:cs="Arial"/>
                <w:bCs/>
                <w:sz w:val="24"/>
                <w:szCs w:val="24"/>
              </w:rPr>
            </w:pPr>
            <w:r w:rsidRPr="00725F2C">
              <w:rPr>
                <w:rFonts w:ascii="Book Antiqua" w:hAnsi="Book Antiqua" w:cs="Arial"/>
                <w:bCs/>
                <w:sz w:val="24"/>
                <w:szCs w:val="24"/>
              </w:rPr>
              <w:tab/>
            </w:r>
            <w:r w:rsidRPr="00725F2C">
              <w:rPr>
                <w:rFonts w:ascii="Book Antiqua" w:hAnsi="Book Antiqua" w:cs="Arial"/>
                <w:bCs/>
                <w:sz w:val="24"/>
                <w:szCs w:val="24"/>
              </w:rPr>
              <w:tab/>
            </w:r>
          </w:p>
          <w:p w14:paraId="7F4D344B" w14:textId="426233BE" w:rsidR="00725F2C" w:rsidRPr="00725F2C" w:rsidRDefault="00725F2C" w:rsidP="00725F2C">
            <w:pPr>
              <w:pStyle w:val="BodyText3"/>
              <w:numPr>
                <w:ilvl w:val="0"/>
                <w:numId w:val="2"/>
              </w:numPr>
              <w:spacing w:after="0"/>
              <w:ind w:left="675" w:hanging="360"/>
              <w:jc w:val="both"/>
              <w:rPr>
                <w:rFonts w:ascii="Book Antiqua" w:hAnsi="Book Antiqua" w:cs="Arial"/>
                <w:sz w:val="24"/>
                <w:szCs w:val="24"/>
              </w:rPr>
            </w:pPr>
            <w:r w:rsidRPr="00725F2C">
              <w:rPr>
                <w:rFonts w:ascii="Book Antiqua" w:hAnsi="Book Antiqua" w:cs="Arial"/>
                <w:sz w:val="24"/>
                <w:szCs w:val="24"/>
              </w:rPr>
              <w:t xml:space="preserve">Each of the other partner (s) individually  </w:t>
            </w:r>
          </w:p>
          <w:p w14:paraId="4FDC2DF6" w14:textId="77777777" w:rsidR="00725F2C" w:rsidRPr="00725F2C" w:rsidRDefault="00725F2C" w:rsidP="00B261E9">
            <w:pPr>
              <w:pStyle w:val="BodyText3"/>
              <w:jc w:val="both"/>
              <w:rPr>
                <w:rFonts w:ascii="Book Antiqua" w:hAnsi="Book Antiqua" w:cs="Arial"/>
                <w:sz w:val="24"/>
                <w:szCs w:val="24"/>
              </w:rPr>
            </w:pPr>
          </w:p>
          <w:p w14:paraId="4CDC1500" w14:textId="77777777" w:rsidR="00725F2C" w:rsidRPr="00725F2C" w:rsidRDefault="00725F2C" w:rsidP="00725F2C">
            <w:pPr>
              <w:pStyle w:val="BodyTextIndent3"/>
              <w:numPr>
                <w:ilvl w:val="0"/>
                <w:numId w:val="3"/>
              </w:numPr>
              <w:spacing w:after="0"/>
              <w:jc w:val="both"/>
              <w:rPr>
                <w:rFonts w:ascii="Book Antiqua" w:hAnsi="Book Antiqua" w:cs="Arial"/>
                <w:bCs/>
                <w:sz w:val="24"/>
                <w:szCs w:val="24"/>
              </w:rPr>
            </w:pPr>
            <w:r w:rsidRPr="00725F2C">
              <w:rPr>
                <w:rFonts w:ascii="Book Antiqua" w:hAnsi="Book Antiqua" w:cs="Arial"/>
                <w:bCs/>
                <w:sz w:val="24"/>
                <w:szCs w:val="24"/>
              </w:rPr>
              <w:t>shall meet</w:t>
            </w:r>
            <w:r w:rsidRPr="00725F2C">
              <w:rPr>
                <w:rFonts w:ascii="Book Antiqua" w:hAnsi="Book Antiqua" w:cs="Arial"/>
                <w:sz w:val="24"/>
                <w:szCs w:val="24"/>
              </w:rPr>
              <w:t xml:space="preserve"> </w:t>
            </w:r>
            <w:r w:rsidRPr="00725F2C">
              <w:rPr>
                <w:rFonts w:ascii="Book Antiqua" w:hAnsi="Book Antiqua" w:cs="Arial"/>
                <w:bCs/>
                <w:sz w:val="24"/>
                <w:szCs w:val="24"/>
              </w:rPr>
              <w:t>not less than 25% of the Financial Position criteria given at 1.2 (b) &amp; (c) above.</w:t>
            </w:r>
          </w:p>
          <w:p w14:paraId="321E8AA6" w14:textId="77777777" w:rsidR="00725F2C" w:rsidRPr="00725F2C" w:rsidRDefault="00725F2C" w:rsidP="00B261E9">
            <w:pPr>
              <w:pStyle w:val="BodyTextIndent3"/>
              <w:spacing w:after="0"/>
              <w:ind w:left="1035"/>
              <w:jc w:val="both"/>
              <w:rPr>
                <w:rFonts w:ascii="Book Antiqua" w:hAnsi="Book Antiqua" w:cs="Arial"/>
                <w:bCs/>
                <w:sz w:val="24"/>
                <w:szCs w:val="24"/>
              </w:rPr>
            </w:pPr>
          </w:p>
          <w:p w14:paraId="58B9E07D" w14:textId="07FAFA55" w:rsidR="00725F2C" w:rsidRPr="00725F2C" w:rsidRDefault="00725F2C" w:rsidP="00725F2C">
            <w:pPr>
              <w:pStyle w:val="BodyTextIndent3"/>
              <w:spacing w:after="0"/>
              <w:ind w:left="1035" w:hanging="360"/>
              <w:jc w:val="both"/>
              <w:rPr>
                <w:rFonts w:ascii="Book Antiqua" w:hAnsi="Book Antiqua"/>
                <w:b/>
                <w:sz w:val="24"/>
                <w:szCs w:val="24"/>
              </w:rPr>
            </w:pPr>
            <w:r w:rsidRPr="00725F2C">
              <w:rPr>
                <w:rFonts w:ascii="Book Antiqua" w:hAnsi="Book Antiqua" w:cs="Arial"/>
                <w:bCs/>
                <w:sz w:val="24"/>
                <w:szCs w:val="24"/>
              </w:rPr>
              <w:t xml:space="preserve">b) </w:t>
            </w:r>
            <w:r>
              <w:rPr>
                <w:rFonts w:ascii="Book Antiqua" w:hAnsi="Book Antiqua" w:cs="Arial"/>
                <w:bCs/>
                <w:sz w:val="24"/>
                <w:szCs w:val="24"/>
              </w:rPr>
              <w:tab/>
            </w:r>
            <w:r w:rsidRPr="00725F2C">
              <w:rPr>
                <w:rFonts w:ascii="Book Antiqua" w:hAnsi="Book Antiqua"/>
                <w:bCs/>
                <w:sz w:val="24"/>
                <w:szCs w:val="24"/>
              </w:rPr>
              <w:t>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date of bid opening mentioned above</w:t>
            </w:r>
            <w:r w:rsidRPr="00725F2C">
              <w:rPr>
                <w:rFonts w:ascii="Book Antiqua" w:hAnsi="Book Antiqua"/>
                <w:b/>
                <w:sz w:val="24"/>
                <w:szCs w:val="24"/>
              </w:rPr>
              <w:t>.</w:t>
            </w:r>
          </w:p>
          <w:p w14:paraId="6DE6019C" w14:textId="77777777" w:rsidR="00725F2C" w:rsidRPr="00725F2C" w:rsidRDefault="00725F2C" w:rsidP="00725F2C">
            <w:pPr>
              <w:jc w:val="both"/>
              <w:rPr>
                <w:rFonts w:ascii="Book Antiqua" w:hAnsi="Book Antiqua" w:cs="Arial"/>
              </w:rPr>
            </w:pPr>
          </w:p>
          <w:p w14:paraId="2BD8B496" w14:textId="77777777" w:rsidR="00725F2C" w:rsidRPr="00725F2C" w:rsidRDefault="00725F2C" w:rsidP="00725F2C">
            <w:pPr>
              <w:pStyle w:val="BodyText3"/>
              <w:numPr>
                <w:ilvl w:val="0"/>
                <w:numId w:val="2"/>
              </w:numPr>
              <w:spacing w:after="0"/>
              <w:ind w:left="675" w:hanging="360"/>
              <w:jc w:val="both"/>
              <w:rPr>
                <w:rFonts w:ascii="Book Antiqua" w:hAnsi="Book Antiqua" w:cs="Arial"/>
                <w:sz w:val="24"/>
                <w:szCs w:val="24"/>
              </w:rPr>
            </w:pPr>
            <w:r w:rsidRPr="00725F2C">
              <w:rPr>
                <w:rFonts w:ascii="Book Antiqua" w:hAnsi="Book Antiqua" w:cs="Arial"/>
                <w:sz w:val="24"/>
                <w:szCs w:val="24"/>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33949C29" w14:textId="77777777" w:rsidR="00725F2C" w:rsidRPr="00725F2C" w:rsidRDefault="00725F2C" w:rsidP="00725F2C">
            <w:pPr>
              <w:pStyle w:val="BodyText3"/>
              <w:spacing w:after="0"/>
              <w:ind w:left="675"/>
              <w:jc w:val="both"/>
              <w:rPr>
                <w:rFonts w:ascii="Book Antiqua" w:hAnsi="Book Antiqua" w:cs="Arial"/>
                <w:sz w:val="24"/>
                <w:szCs w:val="24"/>
              </w:rPr>
            </w:pPr>
          </w:p>
          <w:p w14:paraId="6737972D" w14:textId="16B7105A" w:rsidR="00725F2C" w:rsidRPr="00725F2C" w:rsidRDefault="00725F2C" w:rsidP="00B261E9">
            <w:pPr>
              <w:pStyle w:val="BodyTextIndent3"/>
              <w:tabs>
                <w:tab w:val="left" w:pos="646"/>
              </w:tabs>
              <w:ind w:left="1080" w:hanging="1080"/>
              <w:jc w:val="both"/>
              <w:rPr>
                <w:rFonts w:ascii="Book Antiqua" w:hAnsi="Book Antiqua" w:cs="Arial"/>
                <w:b/>
                <w:sz w:val="24"/>
                <w:szCs w:val="24"/>
              </w:rPr>
            </w:pPr>
            <w:r w:rsidRPr="00725F2C">
              <w:rPr>
                <w:rFonts w:ascii="Book Antiqua" w:hAnsi="Book Antiqua"/>
                <w:bCs/>
                <w:sz w:val="24"/>
                <w:szCs w:val="24"/>
              </w:rPr>
              <w:t xml:space="preserve">Note (*): </w:t>
            </w:r>
            <w:r>
              <w:rPr>
                <w:rFonts w:ascii="Book Antiqua" w:hAnsi="Book Antiqua"/>
                <w:bCs/>
                <w:sz w:val="24"/>
                <w:szCs w:val="24"/>
              </w:rPr>
              <w:tab/>
            </w:r>
            <w:r w:rsidRPr="00725F2C">
              <w:rPr>
                <w:rFonts w:ascii="Book Antiqua" w:hAnsi="Book Antiqua"/>
                <w:bCs/>
                <w:sz w:val="24"/>
                <w:szCs w:val="24"/>
              </w:rPr>
              <w:t>In case of works executed under a contract that had been awarded on a Joint Venture, the experience of individual Joint Venture partner shall be considered limited to the scope of that partner under the said contract.</w:t>
            </w:r>
            <w:r w:rsidRPr="00725F2C">
              <w:rPr>
                <w:rFonts w:ascii="Book Antiqua" w:hAnsi="Book Antiqua" w:cs="Arial"/>
                <w:b/>
                <w:sz w:val="24"/>
                <w:szCs w:val="24"/>
              </w:rPr>
              <w:t xml:space="preserve"> </w:t>
            </w:r>
          </w:p>
          <w:p w14:paraId="5AAF81B9" w14:textId="77777777" w:rsidR="00725F2C" w:rsidRPr="00725F2C" w:rsidRDefault="00725F2C" w:rsidP="00B261E9">
            <w:pPr>
              <w:pStyle w:val="ListParagraph"/>
              <w:spacing w:after="200" w:line="276" w:lineRule="auto"/>
              <w:ind w:left="796" w:hanging="180"/>
              <w:contextualSpacing/>
              <w:jc w:val="both"/>
              <w:rPr>
                <w:rFonts w:ascii="Book Antiqua" w:hAnsi="Book Antiqua" w:cs="Arial"/>
                <w:i/>
                <w:iCs/>
                <w:sz w:val="22"/>
                <w:szCs w:val="22"/>
              </w:rPr>
            </w:pPr>
            <w:r w:rsidRPr="00725F2C">
              <w:rPr>
                <w:rFonts w:ascii="Book Antiqua" w:hAnsi="Book Antiqua" w:cs="Arial"/>
                <w:i/>
                <w:iCs/>
                <w:sz w:val="24"/>
                <w:szCs w:val="24"/>
              </w:rPr>
              <w:t>#Satisfactory operation means certificate issued by the Employer certifying the operation without any adverse remark.</w:t>
            </w:r>
          </w:p>
        </w:tc>
      </w:tr>
      <w:tr w:rsidR="00725F2C" w:rsidRPr="00725F2C" w14:paraId="680994CC" w14:textId="77777777" w:rsidTr="00725F2C">
        <w:tc>
          <w:tcPr>
            <w:tcW w:w="644" w:type="dxa"/>
          </w:tcPr>
          <w:p w14:paraId="246ED5D1" w14:textId="77777777" w:rsidR="00725F2C" w:rsidRPr="00725F2C" w:rsidRDefault="00725F2C" w:rsidP="00B261E9">
            <w:pPr>
              <w:tabs>
                <w:tab w:val="left" w:pos="-615"/>
                <w:tab w:val="left" w:pos="1080"/>
              </w:tabs>
              <w:jc w:val="both"/>
              <w:rPr>
                <w:rFonts w:ascii="Book Antiqua" w:eastAsia="Times New Roman" w:hAnsi="Book Antiqua"/>
                <w:bCs/>
                <w:sz w:val="24"/>
                <w:szCs w:val="24"/>
              </w:rPr>
            </w:pPr>
          </w:p>
        </w:tc>
        <w:tc>
          <w:tcPr>
            <w:tcW w:w="8891" w:type="dxa"/>
          </w:tcPr>
          <w:p w14:paraId="4B0D76CF" w14:textId="77777777" w:rsidR="00725F2C" w:rsidRPr="00725F2C" w:rsidRDefault="00725F2C" w:rsidP="00B261E9">
            <w:pPr>
              <w:tabs>
                <w:tab w:val="left" w:pos="-615"/>
                <w:tab w:val="left" w:pos="1080"/>
              </w:tabs>
              <w:ind w:left="436" w:hanging="436"/>
              <w:jc w:val="both"/>
              <w:rPr>
                <w:rFonts w:ascii="Book Antiqua" w:eastAsia="Times New Roman" w:hAnsi="Book Antiqua"/>
                <w:bCs/>
                <w:sz w:val="24"/>
                <w:szCs w:val="24"/>
              </w:rPr>
            </w:pPr>
            <w:r w:rsidRPr="00725F2C">
              <w:rPr>
                <w:rFonts w:ascii="Book Antiqua" w:hAnsi="Book Antiqua" w:cs="Arial"/>
                <w:bCs/>
                <w:sz w:val="24"/>
                <w:szCs w:val="24"/>
              </w:rPr>
              <w:t>1.4 The bidder shall furnish documentary evidence in support of the qualifying requirement stipulated as above.</w:t>
            </w:r>
          </w:p>
        </w:tc>
      </w:tr>
    </w:tbl>
    <w:p w14:paraId="59399A5F" w14:textId="77777777" w:rsidR="00FF26D8" w:rsidRPr="00725F2C" w:rsidRDefault="00FF26D8">
      <w:pPr>
        <w:rPr>
          <w:rFonts w:ascii="Book Antiqua" w:hAnsi="Book Antiqua"/>
        </w:rPr>
      </w:pPr>
    </w:p>
    <w:sectPr w:rsidR="00FF26D8" w:rsidRPr="00725F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651FC" w14:textId="77777777" w:rsidR="00725F2C" w:rsidRDefault="00725F2C" w:rsidP="00725F2C">
      <w:r>
        <w:separator/>
      </w:r>
    </w:p>
  </w:endnote>
  <w:endnote w:type="continuationSeparator" w:id="0">
    <w:p w14:paraId="07B3363F" w14:textId="77777777" w:rsidR="00725F2C" w:rsidRDefault="00725F2C" w:rsidP="0072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38DB3" w14:textId="77777777" w:rsidR="00725F2C" w:rsidRDefault="00725F2C" w:rsidP="00725F2C">
      <w:r>
        <w:separator/>
      </w:r>
    </w:p>
  </w:footnote>
  <w:footnote w:type="continuationSeparator" w:id="0">
    <w:p w14:paraId="64EAE17C" w14:textId="77777777" w:rsidR="00725F2C" w:rsidRDefault="00725F2C" w:rsidP="00725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3E63B" w14:textId="17B58E4C" w:rsidR="00725F2C" w:rsidRPr="00725F2C" w:rsidRDefault="00725F2C" w:rsidP="00725F2C">
    <w:pPr>
      <w:pStyle w:val="Header"/>
      <w:jc w:val="right"/>
      <w:rPr>
        <w:rFonts w:ascii="Book Antiqua" w:hAnsi="Book Antiqua"/>
        <w:b/>
        <w:bCs/>
      </w:rPr>
    </w:pPr>
    <w:r w:rsidRPr="00725F2C">
      <w:rPr>
        <w:rFonts w:ascii="Book Antiqua" w:hAnsi="Book Antiqua"/>
        <w:b/>
        <w:bCs/>
      </w:rPr>
      <w:t>Annexure-A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86028656">
    <w:abstractNumId w:val="0"/>
  </w:num>
  <w:num w:numId="2" w16cid:durableId="1618179480">
    <w:abstractNumId w:val="2"/>
  </w:num>
  <w:num w:numId="3" w16cid:durableId="227301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406"/>
    <w:rsid w:val="0058626D"/>
    <w:rsid w:val="00725F2C"/>
    <w:rsid w:val="00D96A27"/>
    <w:rsid w:val="00DD69B6"/>
    <w:rsid w:val="00E37406"/>
    <w:rsid w:val="00EE6DA4"/>
    <w:rsid w:val="00FF26D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3D9CF"/>
  <w15:chartTrackingRefBased/>
  <w15:docId w15:val="{FCB58F04-61FB-426E-AA27-511151DD6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2C"/>
    <w:pPr>
      <w:spacing w:after="0" w:line="240" w:lineRule="auto"/>
    </w:pPr>
    <w:rPr>
      <w:rFonts w:ascii="Times New Roman" w:eastAsia="SimSun" w:hAnsi="Times New Roman" w:cs="Times New Roman"/>
      <w:sz w:val="20"/>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Body Text Char Char Char Char"/>
    <w:basedOn w:val="Normal"/>
    <w:link w:val="BodyTextChar1"/>
    <w:rsid w:val="00725F2C"/>
    <w:pPr>
      <w:jc w:val="both"/>
    </w:pPr>
    <w:rPr>
      <w:sz w:val="24"/>
      <w:szCs w:val="24"/>
      <w:lang w:eastAsia="en-US"/>
    </w:rPr>
  </w:style>
  <w:style w:type="character" w:customStyle="1" w:styleId="BodyTextChar">
    <w:name w:val="Body Text Char"/>
    <w:basedOn w:val="DefaultParagraphFont"/>
    <w:uiPriority w:val="99"/>
    <w:semiHidden/>
    <w:rsid w:val="00725F2C"/>
    <w:rPr>
      <w:rFonts w:ascii="Times New Roman" w:eastAsia="SimSun" w:hAnsi="Times New Roman" w:cs="Times New Roman"/>
      <w:sz w:val="20"/>
      <w:lang w:eastAsia="zh-CN" w:bidi="ar-SA"/>
    </w:rPr>
  </w:style>
  <w:style w:type="character" w:customStyle="1" w:styleId="BodyTextChar1">
    <w:name w:val="Body Text Char1"/>
    <w:aliases w:val="Body Text Char Char Char,Body Text Char Char Char Char Char"/>
    <w:link w:val="BodyText"/>
    <w:rsid w:val="00725F2C"/>
    <w:rPr>
      <w:rFonts w:ascii="Times New Roman" w:eastAsia="SimSun" w:hAnsi="Times New Roman" w:cs="Times New Roman"/>
      <w:sz w:val="24"/>
      <w:szCs w:val="24"/>
      <w:lang w:bidi="ar-SA"/>
    </w:rPr>
  </w:style>
  <w:style w:type="paragraph" w:styleId="BodyText3">
    <w:name w:val="Body Text 3"/>
    <w:basedOn w:val="Normal"/>
    <w:link w:val="BodyText3Char"/>
    <w:rsid w:val="00725F2C"/>
    <w:pPr>
      <w:spacing w:after="120"/>
    </w:pPr>
    <w:rPr>
      <w:rFonts w:eastAsia="Times New Roman"/>
      <w:sz w:val="16"/>
      <w:szCs w:val="16"/>
      <w:lang w:eastAsia="en-US"/>
    </w:rPr>
  </w:style>
  <w:style w:type="character" w:customStyle="1" w:styleId="BodyText3Char">
    <w:name w:val="Body Text 3 Char"/>
    <w:basedOn w:val="DefaultParagraphFont"/>
    <w:link w:val="BodyText3"/>
    <w:rsid w:val="00725F2C"/>
    <w:rPr>
      <w:rFonts w:ascii="Times New Roman" w:eastAsia="Times New Roman" w:hAnsi="Times New Roman" w:cs="Times New Roman"/>
      <w:sz w:val="16"/>
      <w:szCs w:val="16"/>
      <w:lang w:bidi="ar-SA"/>
    </w:rPr>
  </w:style>
  <w:style w:type="paragraph" w:styleId="BodyTextIndent3">
    <w:name w:val="Body Text Indent 3"/>
    <w:basedOn w:val="Normal"/>
    <w:link w:val="BodyTextIndent3Char"/>
    <w:rsid w:val="00725F2C"/>
    <w:pPr>
      <w:spacing w:after="120"/>
      <w:ind w:left="360"/>
    </w:pPr>
    <w:rPr>
      <w:rFonts w:eastAsia="Times New Roman"/>
      <w:sz w:val="16"/>
      <w:szCs w:val="16"/>
      <w:lang w:eastAsia="en-US"/>
    </w:rPr>
  </w:style>
  <w:style w:type="character" w:customStyle="1" w:styleId="BodyTextIndent3Char">
    <w:name w:val="Body Text Indent 3 Char"/>
    <w:basedOn w:val="DefaultParagraphFont"/>
    <w:link w:val="BodyTextIndent3"/>
    <w:rsid w:val="00725F2C"/>
    <w:rPr>
      <w:rFonts w:ascii="Times New Roman" w:eastAsia="Times New Roman" w:hAnsi="Times New Roman" w:cs="Times New Roman"/>
      <w:sz w:val="16"/>
      <w:szCs w:val="16"/>
      <w:lang w:bidi="ar-SA"/>
    </w:rPr>
  </w:style>
  <w:style w:type="paragraph" w:styleId="BodyText2">
    <w:name w:val="Body Text 2"/>
    <w:basedOn w:val="Normal"/>
    <w:link w:val="BodyText2Char"/>
    <w:rsid w:val="00725F2C"/>
    <w:pPr>
      <w:spacing w:after="120" w:line="480" w:lineRule="auto"/>
    </w:pPr>
    <w:rPr>
      <w:rFonts w:eastAsia="Times New Roman"/>
      <w:sz w:val="24"/>
      <w:szCs w:val="24"/>
      <w:lang w:eastAsia="en-US"/>
    </w:rPr>
  </w:style>
  <w:style w:type="character" w:customStyle="1" w:styleId="BodyText2Char">
    <w:name w:val="Body Text 2 Char"/>
    <w:basedOn w:val="DefaultParagraphFont"/>
    <w:link w:val="BodyText2"/>
    <w:rsid w:val="00725F2C"/>
    <w:rPr>
      <w:rFonts w:ascii="Times New Roman" w:eastAsia="Times New Roman" w:hAnsi="Times New Roman" w:cs="Times New Roman"/>
      <w:sz w:val="24"/>
      <w:szCs w:val="24"/>
      <w:lang w:bidi="ar-SA"/>
    </w:rPr>
  </w:style>
  <w:style w:type="paragraph" w:styleId="Header">
    <w:name w:val="header"/>
    <w:basedOn w:val="Normal"/>
    <w:link w:val="HeaderChar"/>
    <w:rsid w:val="00725F2C"/>
    <w:pPr>
      <w:tabs>
        <w:tab w:val="center" w:pos="4320"/>
        <w:tab w:val="right" w:pos="8640"/>
      </w:tabs>
    </w:pPr>
    <w:rPr>
      <w:rFonts w:eastAsia="Times New Roman"/>
      <w:sz w:val="24"/>
      <w:szCs w:val="24"/>
      <w:lang w:eastAsia="en-US"/>
    </w:rPr>
  </w:style>
  <w:style w:type="character" w:customStyle="1" w:styleId="HeaderChar">
    <w:name w:val="Header Char"/>
    <w:basedOn w:val="DefaultParagraphFont"/>
    <w:link w:val="Header"/>
    <w:rsid w:val="00725F2C"/>
    <w:rPr>
      <w:rFonts w:ascii="Times New Roman" w:eastAsia="Times New Roman" w:hAnsi="Times New Roman" w:cs="Times New Roman"/>
      <w:sz w:val="24"/>
      <w:szCs w:val="24"/>
      <w:lang w:bidi="ar-SA"/>
    </w:rPr>
  </w:style>
  <w:style w:type="paragraph" w:styleId="ListParagraph">
    <w:name w:val="List Paragraph"/>
    <w:basedOn w:val="Normal"/>
    <w:qFormat/>
    <w:rsid w:val="00725F2C"/>
    <w:pPr>
      <w:ind w:left="720"/>
    </w:pPr>
  </w:style>
  <w:style w:type="paragraph" w:styleId="Footer">
    <w:name w:val="footer"/>
    <w:basedOn w:val="Normal"/>
    <w:link w:val="FooterChar"/>
    <w:uiPriority w:val="99"/>
    <w:unhideWhenUsed/>
    <w:rsid w:val="00725F2C"/>
    <w:pPr>
      <w:tabs>
        <w:tab w:val="center" w:pos="4680"/>
        <w:tab w:val="right" w:pos="9360"/>
      </w:tabs>
    </w:pPr>
  </w:style>
  <w:style w:type="character" w:customStyle="1" w:styleId="FooterChar">
    <w:name w:val="Footer Char"/>
    <w:basedOn w:val="DefaultParagraphFont"/>
    <w:link w:val="Footer"/>
    <w:uiPriority w:val="99"/>
    <w:rsid w:val="00725F2C"/>
    <w:rPr>
      <w:rFonts w:ascii="Times New Roman" w:eastAsia="SimSun" w:hAnsi="Times New Roman" w:cs="Times New Roman"/>
      <w:sz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866</Words>
  <Characters>4940</Characters>
  <Application>Microsoft Office Word</Application>
  <DocSecurity>0</DocSecurity>
  <Lines>41</Lines>
  <Paragraphs>11</Paragraphs>
  <ScaleCrop>false</ScaleCrop>
  <Company>HP Inc.</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Mendhe {राहुल मेंढे}</dc:creator>
  <cp:keywords/>
  <dc:description/>
  <cp:lastModifiedBy>Rahul Mendhe {राहुल मेंढे}</cp:lastModifiedBy>
  <cp:revision>5</cp:revision>
  <dcterms:created xsi:type="dcterms:W3CDTF">2023-05-01T05:02:00Z</dcterms:created>
  <dcterms:modified xsi:type="dcterms:W3CDTF">2023-05-18T12:54:00Z</dcterms:modified>
</cp:coreProperties>
</file>